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72443" w14:textId="77777777" w:rsidR="00995520" w:rsidRDefault="00310117">
      <w:pPr>
        <w:spacing w:after="120" w:line="288" w:lineRule="auto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Fachmesse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TheraPro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in Essen 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>Positi</w:t>
      </w:r>
      <w:r>
        <w:rPr>
          <w:rFonts w:ascii="Arial" w:hAnsi="Arial" w:cs="Arial"/>
          <w:b/>
          <w:bCs/>
          <w:i/>
          <w:sz w:val="22"/>
          <w:szCs w:val="22"/>
        </w:rPr>
        <w:t>v</w:t>
      </w:r>
      <w:r>
        <w:rPr>
          <w:rFonts w:ascii="Arial" w:hAnsi="Arial" w:cs="Arial"/>
          <w:b/>
          <w:bCs/>
          <w:sz w:val="22"/>
          <w:szCs w:val="22"/>
        </w:rPr>
        <w:t>e Bilanz für DMRZ.de: Starker Besucherandrang</w:t>
      </w:r>
    </w:p>
    <w:p w14:paraId="1D56DBA2" w14:textId="77777777" w:rsidR="00995520" w:rsidRDefault="00310117">
      <w:pPr>
        <w:spacing w:after="120" w:line="288" w:lineRule="auto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Düsseldorf, den 1. Oktober 2019. Einen starken Besucherandrang haben die Mitarbeiter des Deutschen Medizinrechenzentrums (DMRZ.de) an ihrem </w:t>
      </w:r>
      <w:r>
        <w:rPr>
          <w:rFonts w:ascii="Arial" w:hAnsi="Arial" w:cs="Arial"/>
          <w:b/>
          <w:bCs/>
          <w:sz w:val="22"/>
          <w:szCs w:val="22"/>
        </w:rPr>
        <w:t xml:space="preserve">Messestand am vergangenen Wochenende (27.9 und 28.9.2019) auf der Fachmesse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TheraPro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in Essen erlebt. Physiotherapeuten, Logopäden, Podologen und Ergotherapeuten zeigten sich begeistert von der bequemen Online-Abrechnung über DMRZ.de und der umfangreichen </w:t>
      </w:r>
      <w:r>
        <w:rPr>
          <w:rFonts w:ascii="Arial" w:hAnsi="Arial" w:cs="Arial"/>
          <w:b/>
          <w:bCs/>
          <w:sz w:val="22"/>
          <w:szCs w:val="22"/>
        </w:rPr>
        <w:t>Branchensoftware.</w:t>
      </w:r>
    </w:p>
    <w:p w14:paraId="28349FA8" w14:textId="77777777" w:rsidR="00995520" w:rsidRDefault="00310117">
      <w:pPr>
        <w:spacing w:after="120" w:line="288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Nachgefragt: bequeme DTA-Abrechnung über die Cloud</w:t>
      </w:r>
    </w:p>
    <w:p w14:paraId="05DDC6A7" w14:textId="77777777" w:rsidR="00995520" w:rsidRDefault="00310117">
      <w:pPr>
        <w:spacing w:after="120" w:line="288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Ein erfolgreicher Messeauftritt ist den Düsseldorfer Online-Spezialisten DMRZ.de auf der Fachmesse für Therapie, Rehabilitation und Prävention </w:t>
      </w:r>
      <w:proofErr w:type="spellStart"/>
      <w:r>
        <w:rPr>
          <w:rFonts w:ascii="Arial" w:hAnsi="Arial" w:cs="Arial"/>
          <w:bCs/>
          <w:sz w:val="22"/>
          <w:szCs w:val="22"/>
        </w:rPr>
        <w:t>TheraPro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in Essen gelungen. Besonders intere</w:t>
      </w:r>
      <w:r>
        <w:rPr>
          <w:rFonts w:ascii="Arial" w:hAnsi="Arial" w:cs="Arial"/>
          <w:bCs/>
          <w:sz w:val="22"/>
          <w:szCs w:val="22"/>
        </w:rPr>
        <w:t xml:space="preserve">ssiert zeigten sich die Besucher – Leistungserbringer aus den Bereichen Heil- und Hilfsmittel – an der schnellen und sicheren DTA-Abrechnung über die DMRZ.de-Plattform. Die Möglichkeit, betriebssystem- und arbeitsplatzunabhängig von jedem Endgerät aus mit </w:t>
      </w:r>
      <w:r>
        <w:rPr>
          <w:rFonts w:ascii="Arial" w:hAnsi="Arial" w:cs="Arial"/>
          <w:bCs/>
          <w:sz w:val="22"/>
          <w:szCs w:val="22"/>
        </w:rPr>
        <w:t>wenigen Klicks Rechnungen zu erstellen und sie über den Cloud-Dienst ebenso rasch an den Kostenträger zu übermitteln, sorgte ebenso wie die umfangreichen praktischen Funktionen der Therapeutensoftware für Zulauf am Stand.</w:t>
      </w:r>
    </w:p>
    <w:p w14:paraId="281AA73F" w14:textId="77777777" w:rsidR="00995520" w:rsidRDefault="00310117">
      <w:pPr>
        <w:spacing w:after="120" w:line="288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Angebot überzeugt</w:t>
      </w:r>
    </w:p>
    <w:p w14:paraId="218EE6AB" w14:textId="77777777" w:rsidR="00995520" w:rsidRDefault="00310117">
      <w:pPr>
        <w:spacing w:after="120" w:line="288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Die gesetzlich v</w:t>
      </w:r>
      <w:r>
        <w:rPr>
          <w:rFonts w:ascii="Arial" w:hAnsi="Arial" w:cs="Arial"/>
          <w:bCs/>
          <w:sz w:val="22"/>
          <w:szCs w:val="22"/>
        </w:rPr>
        <w:t>orgeschriebene elektronische Übermittlung von Abrechnungen ist über DMRZ.de einfach wie nie. DMRZ.de-Experten hinterlegen Rahmen- und Einzelverträge und nehmen Praxisinhabern und ihren Mitarbeitern damit viel Arbeit ab, da unter anderem die manuelle Eingab</w:t>
      </w:r>
      <w:r>
        <w:rPr>
          <w:rFonts w:ascii="Arial" w:hAnsi="Arial" w:cs="Arial"/>
          <w:bCs/>
          <w:sz w:val="22"/>
          <w:szCs w:val="22"/>
        </w:rPr>
        <w:t>e von Positionsnummern entfällt. Adressvervollständigung, automatische Zuordnung des Kostenträgers und eine intelligente Plausibilitätsprüfung auf formale Korrektheit sparen wertvolle Zeit und vermeiden Rückläufer.</w:t>
      </w:r>
    </w:p>
    <w:p w14:paraId="0233EC3E" w14:textId="77777777" w:rsidR="00995520" w:rsidRDefault="00310117">
      <w:pPr>
        <w:spacing w:after="120" w:line="288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Therapeutensoftware bedarfsgerecht anpass</w:t>
      </w:r>
      <w:r>
        <w:rPr>
          <w:rFonts w:ascii="Arial" w:hAnsi="Arial" w:cs="Arial"/>
          <w:b/>
          <w:bCs/>
          <w:sz w:val="22"/>
          <w:szCs w:val="22"/>
        </w:rPr>
        <w:t>en</w:t>
      </w:r>
    </w:p>
    <w:p w14:paraId="1CFAA9E4" w14:textId="77777777" w:rsidR="00995520" w:rsidRDefault="00310117">
      <w:pPr>
        <w:spacing w:after="120" w:line="288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Mit zahlreichen Zusatzfunktionen erleichtert die Therapeutensoftware von DMRZ.de Betriebsführung und Praxisalltag. Jederzeit und überall von jedem Endgerät aus können damit beispielsweise einzelne oder Serientermine angelegt und angepasst, geplanten Beh</w:t>
      </w:r>
      <w:r>
        <w:rPr>
          <w:rFonts w:ascii="Arial" w:hAnsi="Arial" w:cs="Arial"/>
          <w:bCs/>
          <w:sz w:val="22"/>
          <w:szCs w:val="22"/>
        </w:rPr>
        <w:t>andlungen Therapeuten und Räume zugeordnet oder Terminübersichten gedruckt werden. Bequem für Mitarbeiter und Patienten, lässt sich mit wenigen Handgriffen auch eine Online-Terminvergabe in die Praxiswebseite einbinden; dort können Benachrichtigungen zur B</w:t>
      </w:r>
      <w:r>
        <w:rPr>
          <w:rFonts w:ascii="Arial" w:hAnsi="Arial" w:cs="Arial"/>
          <w:bCs/>
          <w:sz w:val="22"/>
          <w:szCs w:val="22"/>
        </w:rPr>
        <w:t>estätigung oder Erinnerung eingerichtet werden, Stornierungsformulare und vieles mehr.</w:t>
      </w:r>
    </w:p>
    <w:p w14:paraId="57545F7A" w14:textId="77777777" w:rsidR="00995520" w:rsidRDefault="00310117">
      <w:pPr>
        <w:spacing w:after="120" w:line="288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Vereinfachte Planung und Abläufe</w:t>
      </w:r>
    </w:p>
    <w:p w14:paraId="5ADFBF62" w14:textId="77777777" w:rsidR="00995520" w:rsidRDefault="00310117">
      <w:pPr>
        <w:tabs>
          <w:tab w:val="center" w:pos="4819"/>
        </w:tabs>
        <w:spacing w:after="120" w:line="288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Arbeitszeiten, Therapietermine und -orte, Abwesenheiten und Urlaubsplanung lassen sich für eine unbegrenzte Zahl von Mitarbeiter-Datensä</w:t>
      </w:r>
      <w:r>
        <w:rPr>
          <w:rFonts w:ascii="Arial" w:hAnsi="Arial" w:cs="Arial"/>
          <w:bCs/>
          <w:sz w:val="22"/>
          <w:szCs w:val="22"/>
        </w:rPr>
        <w:t>tzen anlegen und rasch überblicken, sowohl in einer Personal- als auch in einer nach Räumen geordneten Ansicht. Eine umfangreiche Auswahl an Vorlagen für Behandlungsverträge, gesetzlich vorgeschriebene Dokumentationen, Berichte und Protokolle kann ebenfall</w:t>
      </w:r>
      <w:r>
        <w:rPr>
          <w:rFonts w:ascii="Arial" w:hAnsi="Arial" w:cs="Arial"/>
          <w:bCs/>
          <w:sz w:val="22"/>
          <w:szCs w:val="22"/>
        </w:rPr>
        <w:t>s individuell konfiguriert und mobil genutzt werden; einmal erfasste Stammdaten werden automatisch für alle Funktionen übernommen.</w:t>
      </w:r>
    </w:p>
    <w:p w14:paraId="54BDFA4D" w14:textId="77777777" w:rsidR="00995520" w:rsidRDefault="00310117">
      <w:pPr>
        <w:spacing w:after="120" w:line="288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„Mehr als fair!“ – kostenlos testen</w:t>
      </w:r>
    </w:p>
    <w:p w14:paraId="173844CD" w14:textId="77777777" w:rsidR="00995520" w:rsidRDefault="00310117">
      <w:pPr>
        <w:spacing w:after="120" w:line="288" w:lineRule="auto"/>
        <w:rPr>
          <w:rFonts w:ascii="Arial" w:hAnsi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Begeistert nahmen viele Interessenten das Angebot von DMRZ.de an, die Cloud-Software </w:t>
      </w:r>
      <w:r>
        <w:rPr>
          <w:rFonts w:ascii="Arial" w:hAnsi="Arial" w:cs="Arial"/>
          <w:bCs/>
          <w:sz w:val="22"/>
          <w:szCs w:val="22"/>
        </w:rPr>
        <w:lastRenderedPageBreak/>
        <w:t>unve</w:t>
      </w:r>
      <w:r>
        <w:rPr>
          <w:rFonts w:ascii="Arial" w:hAnsi="Arial" w:cs="Arial"/>
          <w:bCs/>
          <w:sz w:val="22"/>
          <w:szCs w:val="22"/>
        </w:rPr>
        <w:t>rbindlich zu testen. Sechs Wochen lang haben sie jetzt Zugriff auf fast alle Funktionen (Ausnahme: „Echte“ Abrechnungen sind im Testzeitraum nicht möglich). Wer innerhalb dieses Zeitraums oder danach überzeugt ist und ein Leistungspaket im DMRZ.de-Shop bes</w:t>
      </w:r>
      <w:r>
        <w:rPr>
          <w:rFonts w:ascii="Arial" w:hAnsi="Arial" w:cs="Arial"/>
          <w:bCs/>
          <w:sz w:val="22"/>
          <w:szCs w:val="22"/>
        </w:rPr>
        <w:t>tellt, kann im Testzeitraum eingegebene Datensätze übergangslos übernehmen; ansonsten werden sie sicher und rückstandslos gelöscht.</w:t>
      </w:r>
    </w:p>
    <w:p w14:paraId="64B4245E" w14:textId="77777777" w:rsidR="00995520" w:rsidRDefault="00310117">
      <w:pPr>
        <w:spacing w:after="120" w:line="288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Datenschutz und Rechtssicherheit</w:t>
      </w:r>
    </w:p>
    <w:p w14:paraId="6DE41751" w14:textId="77777777" w:rsidR="00995520" w:rsidRDefault="00310117">
      <w:pPr>
        <w:spacing w:after="120" w:line="288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Der Datenschutz ist in allen Funktionen der Software ebenso gewährleistet wie die Sicherhei</w:t>
      </w:r>
      <w:r>
        <w:rPr>
          <w:rFonts w:ascii="Arial" w:hAnsi="Arial" w:cs="Arial"/>
          <w:bCs/>
          <w:sz w:val="22"/>
          <w:szCs w:val="22"/>
        </w:rPr>
        <w:t xml:space="preserve">t der Patientendaten und der vertraulichen Dokumente. Diese werden auf leistungsfähigen Servern in einem Hochsicherheitsrechenzentrum in Deutschland gespeichert. Mit der Einhaltung der EU-weit verbindlichen Vorgaben der DSGVO (Datenschutz-Grundverordnung) </w:t>
      </w:r>
      <w:r>
        <w:rPr>
          <w:rFonts w:ascii="Arial" w:hAnsi="Arial" w:cs="Arial"/>
          <w:bCs/>
          <w:sz w:val="22"/>
          <w:szCs w:val="22"/>
        </w:rPr>
        <w:t>ist die Datensicherheit in Bezug auf die Speicherung und Verarbeitung sensibler personenbezogener Daten rechtlich gewährleistet.</w:t>
      </w:r>
    </w:p>
    <w:p w14:paraId="625F7137" w14:textId="77777777" w:rsidR="00995520" w:rsidRDefault="00310117">
      <w:pPr>
        <w:spacing w:after="120" w:line="288" w:lineRule="auto"/>
      </w:pPr>
      <w:r>
        <w:rPr>
          <w:rFonts w:ascii="Arial" w:hAnsi="Arial" w:cs="Arial"/>
          <w:b/>
          <w:bCs/>
          <w:sz w:val="22"/>
          <w:szCs w:val="22"/>
        </w:rPr>
        <w:t xml:space="preserve">Beratung </w:t>
      </w:r>
      <w:r>
        <w:rPr>
          <w:rFonts w:ascii="Arial" w:hAnsi="Arial" w:cs="Arial"/>
          <w:bCs/>
          <w:sz w:val="22"/>
          <w:szCs w:val="22"/>
        </w:rPr>
        <w:t>unter der Telefonnummer</w:t>
      </w:r>
      <w:r>
        <w:rPr>
          <w:rFonts w:ascii="Arial" w:hAnsi="Arial" w:cs="Arial"/>
          <w:b/>
          <w:bCs/>
          <w:sz w:val="22"/>
          <w:szCs w:val="22"/>
        </w:rPr>
        <w:t xml:space="preserve"> 0211 6355 3988 </w:t>
      </w:r>
      <w:r>
        <w:rPr>
          <w:rFonts w:ascii="Arial" w:hAnsi="Arial" w:cs="Arial"/>
          <w:bCs/>
          <w:sz w:val="22"/>
          <w:szCs w:val="22"/>
        </w:rPr>
        <w:t>oder per E-Mail an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6" w:history="1">
        <w:r>
          <w:rPr>
            <w:rFonts w:ascii="Arial" w:hAnsi="Arial" w:cs="Arial"/>
            <w:b/>
            <w:bCs/>
            <w:sz w:val="22"/>
            <w:szCs w:val="22"/>
          </w:rPr>
          <w:t>sales@dmrz.de</w:t>
        </w:r>
      </w:hyperlink>
    </w:p>
    <w:p w14:paraId="02872F50" w14:textId="77777777" w:rsidR="00995520" w:rsidRDefault="00995520">
      <w:pPr>
        <w:spacing w:after="120" w:line="288" w:lineRule="auto"/>
        <w:rPr>
          <w:rFonts w:ascii="Arial" w:hAnsi="Arial" w:cs="Arial"/>
          <w:bCs/>
          <w:sz w:val="22"/>
          <w:szCs w:val="22"/>
        </w:rPr>
      </w:pPr>
    </w:p>
    <w:p w14:paraId="172ECBDC" w14:textId="77777777" w:rsidR="00995520" w:rsidRDefault="00310117">
      <w:pPr>
        <w:spacing w:after="120" w:line="288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Links</w:t>
      </w:r>
    </w:p>
    <w:p w14:paraId="794F6873" w14:textId="77777777" w:rsidR="00995520" w:rsidRDefault="00310117">
      <w:pPr>
        <w:spacing w:line="288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>lle Infos rund um die Abrechnung für Heilmittelerbringer</w:t>
      </w:r>
    </w:p>
    <w:p w14:paraId="7666F717" w14:textId="77777777" w:rsidR="00995520" w:rsidRDefault="00310117">
      <w:pPr>
        <w:spacing w:line="288" w:lineRule="auto"/>
      </w:pPr>
      <w:hyperlink r:id="rId7" w:history="1">
        <w:r>
          <w:rPr>
            <w:rFonts w:ascii="Arial" w:hAnsi="Arial" w:cs="Arial"/>
            <w:bCs/>
            <w:sz w:val="22"/>
            <w:szCs w:val="22"/>
          </w:rPr>
          <w:t>https://www.dmrz.de/fuer-wen/heilmittel</w:t>
        </w:r>
      </w:hyperlink>
    </w:p>
    <w:p w14:paraId="67221C2C" w14:textId="77777777" w:rsidR="00995520" w:rsidRDefault="00995520">
      <w:pPr>
        <w:spacing w:line="288" w:lineRule="auto"/>
        <w:rPr>
          <w:rFonts w:ascii="Arial" w:hAnsi="Arial" w:cs="Arial"/>
          <w:bCs/>
          <w:sz w:val="22"/>
          <w:szCs w:val="22"/>
        </w:rPr>
      </w:pPr>
    </w:p>
    <w:p w14:paraId="229FB6B4" w14:textId="77777777" w:rsidR="00995520" w:rsidRDefault="00310117">
      <w:pPr>
        <w:spacing w:line="288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Therapeute</w:t>
      </w: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>nsoftware, die Sie lieben werden</w:t>
      </w:r>
    </w:p>
    <w:p w14:paraId="6430CE63" w14:textId="77777777" w:rsidR="00995520" w:rsidRDefault="00310117">
      <w:pPr>
        <w:spacing w:line="288" w:lineRule="auto"/>
      </w:pPr>
      <w:hyperlink r:id="rId8" w:history="1">
        <w:r>
          <w:rPr>
            <w:rFonts w:ascii="Arial" w:hAnsi="Arial" w:cs="Arial"/>
            <w:bCs/>
            <w:sz w:val="22"/>
            <w:szCs w:val="22"/>
          </w:rPr>
          <w:t>https://www.dmrz.de/software/therapeutensoftware</w:t>
        </w:r>
      </w:hyperlink>
    </w:p>
    <w:p w14:paraId="3F6A923E" w14:textId="77777777" w:rsidR="00995520" w:rsidRDefault="00995520">
      <w:pPr>
        <w:spacing w:line="288" w:lineRule="auto"/>
        <w:rPr>
          <w:rFonts w:ascii="Arial" w:hAnsi="Arial" w:cs="Arial"/>
          <w:bCs/>
          <w:sz w:val="22"/>
          <w:szCs w:val="22"/>
        </w:rPr>
      </w:pPr>
    </w:p>
    <w:p w14:paraId="76792C09" w14:textId="77777777" w:rsidR="00995520" w:rsidRDefault="00310117">
      <w:pPr>
        <w:spacing w:line="288" w:lineRule="auto"/>
      </w:pPr>
      <w:r>
        <w:rPr>
          <w:rFonts w:ascii="Arial" w:hAnsi="Arial" w:cs="Arial"/>
          <w:bCs/>
          <w:sz w:val="22"/>
          <w:szCs w:val="22"/>
        </w:rPr>
        <w:t>Alle Infos rund um die Abrechnung von Hilfsmitteln</w:t>
      </w:r>
      <w:r>
        <w:rPr>
          <w:rFonts w:ascii="Arial" w:hAnsi="Arial" w:cs="Arial"/>
          <w:bCs/>
          <w:sz w:val="22"/>
          <w:szCs w:val="22"/>
        </w:rPr>
        <w:br/>
      </w:r>
      <w:hyperlink r:id="rId9" w:history="1">
        <w:r>
          <w:rPr>
            <w:rFonts w:ascii="Arial" w:hAnsi="Arial" w:cs="Arial"/>
            <w:bCs/>
            <w:sz w:val="22"/>
            <w:szCs w:val="22"/>
          </w:rPr>
          <w:t>https://www.dmrz.de/fuer-wen/hilf</w:t>
        </w:r>
        <w:r>
          <w:rPr>
            <w:rFonts w:ascii="Arial" w:hAnsi="Arial" w:cs="Arial"/>
            <w:bCs/>
            <w:sz w:val="22"/>
            <w:szCs w:val="22"/>
          </w:rPr>
          <w:t>smittel</w:t>
        </w:r>
      </w:hyperlink>
    </w:p>
    <w:p w14:paraId="219B5B78" w14:textId="77777777" w:rsidR="00995520" w:rsidRDefault="00995520">
      <w:pPr>
        <w:spacing w:line="288" w:lineRule="auto"/>
        <w:rPr>
          <w:rFonts w:ascii="Arial" w:hAnsi="Arial" w:cs="Arial"/>
          <w:bCs/>
          <w:sz w:val="22"/>
          <w:szCs w:val="22"/>
        </w:rPr>
      </w:pPr>
    </w:p>
    <w:p w14:paraId="6010CA5B" w14:textId="77777777" w:rsidR="00995520" w:rsidRDefault="00310117">
      <w:pPr>
        <w:spacing w:line="288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Transparente Preise und Tarifrechner zum Kostencheck</w:t>
      </w:r>
    </w:p>
    <w:p w14:paraId="7F2FF4FF" w14:textId="77777777" w:rsidR="00995520" w:rsidRDefault="00310117">
      <w:pPr>
        <w:spacing w:line="288" w:lineRule="auto"/>
      </w:pPr>
      <w:hyperlink r:id="rId10" w:history="1">
        <w:r>
          <w:rPr>
            <w:rFonts w:ascii="Arial" w:hAnsi="Arial" w:cs="Arial"/>
            <w:bCs/>
            <w:sz w:val="22"/>
            <w:szCs w:val="22"/>
          </w:rPr>
          <w:t>https://www.dmrz.de/preise</w:t>
        </w:r>
      </w:hyperlink>
    </w:p>
    <w:p w14:paraId="6DD6E913" w14:textId="77777777" w:rsidR="00995520" w:rsidRDefault="00995520">
      <w:pPr>
        <w:spacing w:line="288" w:lineRule="auto"/>
        <w:rPr>
          <w:rFonts w:ascii="Arial" w:hAnsi="Arial" w:cs="Arial"/>
          <w:bCs/>
          <w:sz w:val="22"/>
          <w:szCs w:val="22"/>
        </w:rPr>
      </w:pPr>
    </w:p>
    <w:p w14:paraId="68B86347" w14:textId="77777777" w:rsidR="00995520" w:rsidRDefault="00995520">
      <w:pPr>
        <w:spacing w:line="288" w:lineRule="auto"/>
        <w:rPr>
          <w:rFonts w:ascii="Arial" w:hAnsi="Arial" w:cs="Arial"/>
          <w:bCs/>
          <w:sz w:val="22"/>
          <w:szCs w:val="22"/>
        </w:rPr>
      </w:pPr>
    </w:p>
    <w:p w14:paraId="04C591DC" w14:textId="77777777" w:rsidR="00995520" w:rsidRDefault="00995520">
      <w:pPr>
        <w:spacing w:line="288" w:lineRule="auto"/>
        <w:rPr>
          <w:rFonts w:ascii="Arial" w:hAnsi="Arial" w:cs="Arial"/>
          <w:bCs/>
          <w:sz w:val="22"/>
          <w:szCs w:val="22"/>
        </w:rPr>
      </w:pPr>
    </w:p>
    <w:p w14:paraId="2A794A17" w14:textId="77777777" w:rsidR="00995520" w:rsidRDefault="00995520">
      <w:pPr>
        <w:spacing w:line="288" w:lineRule="auto"/>
        <w:rPr>
          <w:rFonts w:ascii="Arial" w:hAnsi="Arial" w:cs="Arial"/>
          <w:bCs/>
          <w:sz w:val="22"/>
          <w:szCs w:val="22"/>
        </w:rPr>
      </w:pPr>
    </w:p>
    <w:p w14:paraId="0A1C0B6E" w14:textId="77777777" w:rsidR="00995520" w:rsidRDefault="00995520">
      <w:pPr>
        <w:spacing w:line="288" w:lineRule="auto"/>
        <w:rPr>
          <w:rFonts w:ascii="Arial" w:hAnsi="Arial" w:cs="Arial"/>
          <w:b/>
          <w:bCs/>
          <w:sz w:val="22"/>
          <w:szCs w:val="22"/>
        </w:rPr>
      </w:pPr>
    </w:p>
    <w:p w14:paraId="70EF41D7" w14:textId="77777777" w:rsidR="00995520" w:rsidRDefault="00995520">
      <w:pPr>
        <w:spacing w:line="288" w:lineRule="auto"/>
        <w:rPr>
          <w:rFonts w:ascii="Arial" w:hAnsi="Arial" w:cs="Arial"/>
          <w:b/>
          <w:bCs/>
          <w:sz w:val="22"/>
          <w:szCs w:val="22"/>
        </w:rPr>
      </w:pPr>
    </w:p>
    <w:p w14:paraId="25BDCEDE" w14:textId="77777777" w:rsidR="00995520" w:rsidRDefault="00995520">
      <w:pPr>
        <w:rPr>
          <w:rFonts w:ascii="Arial" w:hAnsi="Arial"/>
          <w:sz w:val="22"/>
          <w:szCs w:val="22"/>
        </w:rPr>
      </w:pPr>
    </w:p>
    <w:sectPr w:rsidR="00995520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8D08E" w14:textId="77777777" w:rsidR="00000000" w:rsidRDefault="00310117">
      <w:r>
        <w:separator/>
      </w:r>
    </w:p>
  </w:endnote>
  <w:endnote w:type="continuationSeparator" w:id="0">
    <w:p w14:paraId="19A6B6A8" w14:textId="77777777" w:rsidR="00000000" w:rsidRDefault="00310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5D491" w14:textId="77777777" w:rsidR="00000000" w:rsidRDefault="00310117">
      <w:r>
        <w:rPr>
          <w:color w:val="000000"/>
        </w:rPr>
        <w:separator/>
      </w:r>
    </w:p>
  </w:footnote>
  <w:footnote w:type="continuationSeparator" w:id="0">
    <w:p w14:paraId="38489699" w14:textId="77777777" w:rsidR="00000000" w:rsidRDefault="00310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95520"/>
    <w:rsid w:val="00310117"/>
    <w:rsid w:val="00995520"/>
    <w:rsid w:val="00BB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D1C7D"/>
  <w15:docId w15:val="{140D1375-0257-42E6-95B9-60C82E6C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de-DE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ascii="Times New Roman" w:hAnsi="Times New Roman" w:cs="Mangal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mmentartext">
    <w:name w:val="annotation text"/>
    <w:basedOn w:val="Standard"/>
    <w:rPr>
      <w:sz w:val="20"/>
      <w:szCs w:val="18"/>
    </w:rPr>
  </w:style>
  <w:style w:type="paragraph" w:styleId="Kommentarthema">
    <w:name w:val="annotation subject"/>
    <w:basedOn w:val="Kommentartext"/>
    <w:rPr>
      <w:b/>
      <w:bCs/>
    </w:rPr>
  </w:style>
  <w:style w:type="paragraph" w:styleId="Sprechblasentext">
    <w:name w:val="Balloon Text"/>
    <w:basedOn w:val="Standard"/>
    <w:rPr>
      <w:rFonts w:ascii="Segoe UI" w:eastAsia="Segoe UI" w:hAnsi="Segoe UI" w:cs="Segoe UI"/>
      <w:sz w:val="18"/>
      <w:szCs w:val="16"/>
    </w:rPr>
  </w:style>
  <w:style w:type="character" w:customStyle="1" w:styleId="Internetlink">
    <w:name w:val="Internet link"/>
    <w:basedOn w:val="Absatz-Standardschriftart"/>
    <w:rPr>
      <w:color w:val="0000FF"/>
      <w:u w:val="single"/>
      <w:lang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KommentarthemaZchn">
    <w:name w:val="Kommentarthema Zchn"/>
    <w:basedOn w:val="KommentartextZchn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SprechblasentextZchn">
    <w:name w:val="Sprechblasentext Zchn"/>
    <w:basedOn w:val="Absatz-Standardschriftart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mrz.de/software/therapeutensoftwar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mrz.de/fuer-wen/heilmitte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dmrz.d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dmrz.de/preis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mrz.de/fuer-wen/hilfsmitte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50160D26</Template>
  <TotalTime>0</TotalTime>
  <Pages>2</Pages>
  <Words>638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Münter</dc:creator>
  <cp:lastModifiedBy>Berkay Bay</cp:lastModifiedBy>
  <cp:revision>2</cp:revision>
  <dcterms:created xsi:type="dcterms:W3CDTF">2019-10-01T07:32:00Z</dcterms:created>
  <dcterms:modified xsi:type="dcterms:W3CDTF">2019-10-01T07:32:00Z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