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2232" w:rsidRPr="00CA2232" w:rsidRDefault="00CA2232" w:rsidP="00CA2232">
      <w:pPr>
        <w:pStyle w:val="Textbody"/>
        <w:spacing w:line="360" w:lineRule="auto"/>
        <w:rPr>
          <w:rFonts w:ascii="IBM Plex Sans" w:hAnsi="IBM Plex Sans"/>
          <w:b/>
          <w:bCs/>
          <w:color w:val="000000"/>
        </w:rPr>
      </w:pPr>
      <w:r w:rsidRPr="00CA2232">
        <w:rPr>
          <w:rFonts w:ascii="IBM Plex Sans" w:hAnsi="IBM Plex Sans"/>
          <w:b/>
          <w:bCs/>
          <w:color w:val="000000"/>
          <w:sz w:val="28"/>
          <w:szCs w:val="28"/>
        </w:rPr>
        <w:t>DMRZ.de ermöglicht vollständig papierlose Abrechnung</w:t>
      </w:r>
      <w:r w:rsidRPr="00CA2232">
        <w:rPr>
          <w:rFonts w:ascii="IBM Plex Sans" w:hAnsi="IBM Plex Sans"/>
          <w:b/>
          <w:bCs/>
          <w:color w:val="000000"/>
        </w:rPr>
        <w:br/>
      </w:r>
      <w:r w:rsidRPr="00CA2232">
        <w:rPr>
          <w:rFonts w:ascii="IBM Plex Sans" w:hAnsi="IBM Plex Sans"/>
          <w:b/>
          <w:bCs/>
          <w:color w:val="000000"/>
          <w:sz w:val="26"/>
          <w:szCs w:val="26"/>
        </w:rPr>
        <w:t>Effektiv Rückläufer vermeiden</w:t>
      </w:r>
    </w:p>
    <w:p w:rsidR="00CA2232" w:rsidRPr="00CA2232" w:rsidRDefault="00CA2232" w:rsidP="00CA2232">
      <w:pPr>
        <w:pStyle w:val="Textbody"/>
        <w:spacing w:line="360" w:lineRule="auto"/>
        <w:rPr>
          <w:rFonts w:ascii="IBM Plex Sans" w:hAnsi="IBM Plex Sans"/>
          <w:b/>
        </w:rPr>
      </w:pPr>
      <w:r w:rsidRPr="00CA2232">
        <w:rPr>
          <w:rFonts w:ascii="IBM Plex Sans" w:hAnsi="IBM Plex Sans"/>
          <w:b/>
        </w:rPr>
        <w:t>Düsseldorf, den 4. Juli 2019. Die gelungene Zusammenarbeit des Deutschen Medizinrechenzentrums (DMRZ.de) mit der AOK Bayern bildet den Einstieg ins papierlose Büro für sonstige Leistungserbringer aus dem Gesundheitswesen, die über die Online-Plattform DMRZ.de elektronisch abrechnen. Anbieter von Krankenfahrten und -transporten sparen mit dem vereinfachten Rechnungsmanagement schon jetzt Zeit und Kosten. Rückläufer werden vermieden und durch den Wegfall der Postlaufzeit kommen Kunden schneller an Ihr Geld. Kooperationen mit weiteren Kassen sind in Planung.</w:t>
      </w:r>
    </w:p>
    <w:p w:rsidR="00CA2232" w:rsidRPr="00CA2232" w:rsidRDefault="00CA2232" w:rsidP="00CA2232">
      <w:pPr>
        <w:pStyle w:val="Textbody"/>
        <w:spacing w:line="360" w:lineRule="auto"/>
        <w:rPr>
          <w:rFonts w:ascii="IBM Plex Sans" w:hAnsi="IBM Plex Sans"/>
          <w:b/>
        </w:rPr>
      </w:pPr>
      <w:r w:rsidRPr="00CA2232">
        <w:rPr>
          <w:rFonts w:ascii="IBM Plex Sans" w:hAnsi="IBM Plex Sans"/>
          <w:b/>
        </w:rPr>
        <w:t>Effizient und zeitgemäß</w:t>
      </w:r>
    </w:p>
    <w:p w:rsidR="00CA2232" w:rsidRPr="00CA2232" w:rsidRDefault="00CA2232" w:rsidP="00CA2232">
      <w:pPr>
        <w:pStyle w:val="Textbody"/>
        <w:spacing w:line="360" w:lineRule="auto"/>
        <w:rPr>
          <w:rFonts w:ascii="IBM Plex Sans" w:hAnsi="IBM Plex Sans"/>
        </w:rPr>
      </w:pPr>
      <w:r w:rsidRPr="00CA2232">
        <w:rPr>
          <w:rFonts w:ascii="IBM Plex Sans" w:hAnsi="IBM Plex Sans"/>
        </w:rPr>
        <w:t>Einfach zu bedienen, Zeit- und Kostenersparnis, die Vermeidung von Rückläufern und nicht zuletzt Umwelt- und Ressourcenschonung: Taxi- und Mietwagenunternehmer, die Krankenfahrten über DMRZ.de einfach und sicher online abrechnen, profitieren durch die erfolgreiche Zusammenarbeit des Deutschen Medizinrechenzentrums mit der AOK Bayern bereits von allen Vorteilen der papierlosen Abrechnung. Nach dem erfolgreichen Auftakt werden Kooperationen mit weiteren Kassen folgen.</w:t>
      </w:r>
    </w:p>
    <w:p w:rsidR="00CA2232" w:rsidRPr="00CA2232" w:rsidRDefault="00CA2232" w:rsidP="00CA2232">
      <w:pPr>
        <w:pStyle w:val="Textbody"/>
        <w:spacing w:line="360" w:lineRule="auto"/>
        <w:rPr>
          <w:rFonts w:ascii="IBM Plex Sans" w:hAnsi="IBM Plex Sans"/>
          <w:b/>
        </w:rPr>
      </w:pPr>
      <w:r w:rsidRPr="00CA2232">
        <w:rPr>
          <w:rFonts w:ascii="IBM Plex Sans" w:hAnsi="IBM Plex Sans"/>
          <w:b/>
        </w:rPr>
        <w:t>Digitales Management</w:t>
      </w:r>
    </w:p>
    <w:p w:rsidR="00CA2232" w:rsidRPr="00CA2232" w:rsidRDefault="00CA2232" w:rsidP="00CA2232">
      <w:pPr>
        <w:pStyle w:val="Textbody"/>
        <w:spacing w:line="360" w:lineRule="auto"/>
        <w:rPr>
          <w:rFonts w:ascii="IBM Plex Sans" w:hAnsi="IBM Plex Sans"/>
        </w:rPr>
      </w:pPr>
      <w:r w:rsidRPr="00CA2232">
        <w:rPr>
          <w:rFonts w:ascii="IBM Plex Sans" w:hAnsi="IBM Plex Sans"/>
        </w:rPr>
        <w:t xml:space="preserve">Mit DMRZ.de verringert sich Zeit- und finanzieller Aufwand für Erstellung und Ausdruck, Zuordnung und Versand von Rechnungen und Belegen. Transport- und Begleitscheine werden wahlweise gescannt oder mit der innovativen App-Funktion „SmartSnapp“ per Smartphone erfasst und automatisch in das individuelle digitale Archiv bei DMRZ.de </w:t>
      </w:r>
      <w:r w:rsidRPr="00CA2232">
        <w:rPr>
          <w:rFonts w:ascii="IBM Plex Sans" w:hAnsi="IBM Plex Sans"/>
        </w:rPr>
        <w:lastRenderedPageBreak/>
        <w:t>übertragen. Sind Daten dort einmal hinterlegt, bietet das System eine automatische Zuordnung auch zum Kostenträger an; erforderliche Daten werden online ergänzt.</w:t>
      </w:r>
    </w:p>
    <w:p w:rsidR="00CA2232" w:rsidRPr="00CA2232" w:rsidRDefault="00CA2232" w:rsidP="00CA2232">
      <w:pPr>
        <w:pStyle w:val="Textbody"/>
        <w:spacing w:line="360" w:lineRule="auto"/>
        <w:rPr>
          <w:rFonts w:ascii="IBM Plex Sans" w:hAnsi="IBM Plex Sans"/>
          <w:b/>
        </w:rPr>
      </w:pPr>
      <w:r w:rsidRPr="00CA2232">
        <w:rPr>
          <w:rFonts w:ascii="IBM Plex Sans" w:hAnsi="IBM Plex Sans"/>
          <w:b/>
        </w:rPr>
        <w:t>Tempo bei der Kostenerstattung</w:t>
      </w:r>
    </w:p>
    <w:p w:rsidR="00CA2232" w:rsidRPr="00CA2232" w:rsidRDefault="00CA2232" w:rsidP="00CA2232">
      <w:pPr>
        <w:pStyle w:val="Textbody"/>
        <w:spacing w:line="360" w:lineRule="auto"/>
        <w:rPr>
          <w:rFonts w:ascii="IBM Plex Sans" w:hAnsi="IBM Plex Sans"/>
        </w:rPr>
      </w:pPr>
      <w:r w:rsidRPr="00CA2232">
        <w:rPr>
          <w:rFonts w:ascii="IBM Plex Sans" w:hAnsi="IBM Plex Sans"/>
        </w:rPr>
        <w:t>Auch die Bearbeitungszeiten beim Kostenträger können durch die elektronische Abwicklung verkürzt werden: Eine integrierte automatische Plausibilitätsprüfung überwacht die formale Korrektheit aller Eingaben und hilft so, Rückläufer zu vermeiden. Die mit wenigen Klicks erstellten Rechnungen und sämtliche zugehörigen Unterlagen werden dem zuständigen Sachbearbeiter der Krankenkasse ohne Zeitverlust direkt ins persönliche Postfach zugestellt, Erstattungen können so erheblich schneller veranlasst werden.</w:t>
      </w:r>
    </w:p>
    <w:p w:rsidR="00CA2232" w:rsidRPr="00CA2232" w:rsidRDefault="00CA2232" w:rsidP="00CA2232">
      <w:pPr>
        <w:pStyle w:val="Textbody"/>
        <w:spacing w:line="360" w:lineRule="auto"/>
        <w:rPr>
          <w:rFonts w:ascii="IBM Plex Sans" w:hAnsi="IBM Plex Sans"/>
          <w:b/>
        </w:rPr>
      </w:pPr>
      <w:r w:rsidRPr="00CA2232">
        <w:rPr>
          <w:rFonts w:ascii="IBM Plex Sans" w:hAnsi="IBM Plex Sans"/>
          <w:b/>
        </w:rPr>
        <w:t>Umweltfreundlich und sicher</w:t>
      </w:r>
    </w:p>
    <w:p w:rsidR="00CA2232" w:rsidRPr="00CA2232" w:rsidRDefault="00CA2232" w:rsidP="00CA2232">
      <w:pPr>
        <w:pStyle w:val="Textbody"/>
        <w:spacing w:line="360" w:lineRule="auto"/>
        <w:rPr>
          <w:rFonts w:ascii="IBM Plex Sans" w:hAnsi="IBM Plex Sans"/>
        </w:rPr>
      </w:pPr>
      <w:r w:rsidRPr="00CA2232">
        <w:rPr>
          <w:rFonts w:ascii="IBM Plex Sans" w:hAnsi="IBM Plex Sans"/>
        </w:rPr>
        <w:t>Dass der Verzicht auf Kopien, Druck und Postversand nicht nur finanzielle und personelle Ressourcen schont, sondern auch der Umwelt zugutekommt, ist ein weiterer Vorteil des gänzlich papierlosen Verfahrens. Die zuverlässige elektronische Übermittlung sorgt zudem für Gewissheit, dass übermittelte Abrechnungen und Belege tatsächlich beim zuständigen Empfänger angekommen sind und rasch bearbeitet werden können.</w:t>
      </w:r>
    </w:p>
    <w:p w:rsidR="00CA2232" w:rsidRPr="00CA2232" w:rsidRDefault="00CA2232" w:rsidP="00CA2232">
      <w:pPr>
        <w:pStyle w:val="Textbody"/>
        <w:spacing w:line="360" w:lineRule="auto"/>
        <w:rPr>
          <w:rFonts w:ascii="IBM Plex Sans" w:hAnsi="IBM Plex Sans"/>
          <w:b/>
        </w:rPr>
      </w:pPr>
      <w:r w:rsidRPr="00CA2232">
        <w:rPr>
          <w:rFonts w:ascii="IBM Plex Sans" w:hAnsi="IBM Plex Sans"/>
          <w:b/>
        </w:rPr>
        <w:t>Geschützt archiviert</w:t>
      </w:r>
    </w:p>
    <w:p w:rsidR="00CA2232" w:rsidRDefault="00CA2232" w:rsidP="00CA2232">
      <w:pPr>
        <w:pStyle w:val="Textbody"/>
        <w:spacing w:line="360" w:lineRule="auto"/>
        <w:rPr>
          <w:rFonts w:ascii="IBM Plex Sans" w:hAnsi="IBM Plex Sans"/>
        </w:rPr>
      </w:pPr>
      <w:r w:rsidRPr="00CA2232">
        <w:rPr>
          <w:rFonts w:ascii="IBM Plex Sans" w:hAnsi="IBM Plex Sans"/>
        </w:rPr>
        <w:t>Das Deutsche Medizinrechenzentrum sorgt für die Sicherheit von Daten und vertraulichen Dokumenten nach den EU-weit verbindlichen Vorgaben der DSGVO. Sämtliche in der Cloud-Software erfassten Daten werden in einem Hochsicherheitsrechenzentrum in Deutschland gespeichert.</w:t>
      </w:r>
    </w:p>
    <w:p w:rsidR="00A84A53" w:rsidRDefault="00A84A53" w:rsidP="00CA2232">
      <w:pPr>
        <w:pStyle w:val="Textbody"/>
        <w:spacing w:line="360" w:lineRule="auto"/>
        <w:rPr>
          <w:rFonts w:ascii="IBM Plex Sans" w:hAnsi="IBM Plex Sans"/>
        </w:rPr>
      </w:pPr>
    </w:p>
    <w:p w:rsidR="00CA2232" w:rsidRPr="00CA2232" w:rsidRDefault="00CA2232" w:rsidP="00CA2232">
      <w:pPr>
        <w:pStyle w:val="Textbody"/>
        <w:spacing w:line="360" w:lineRule="auto"/>
        <w:rPr>
          <w:rFonts w:ascii="IBM Plex Sans" w:hAnsi="IBM Plex Sans"/>
          <w:b/>
        </w:rPr>
      </w:pPr>
      <w:bookmarkStart w:id="0" w:name="_GoBack"/>
      <w:bookmarkEnd w:id="0"/>
      <w:r w:rsidRPr="00CA2232">
        <w:rPr>
          <w:rFonts w:ascii="IBM Plex Sans" w:hAnsi="IBM Plex Sans"/>
          <w:b/>
        </w:rPr>
        <w:lastRenderedPageBreak/>
        <w:t>Unverbindlich testen</w:t>
      </w:r>
    </w:p>
    <w:p w:rsidR="00CA2232" w:rsidRPr="00CA2232" w:rsidRDefault="00CA2232" w:rsidP="00CA2232">
      <w:pPr>
        <w:pStyle w:val="Textbody"/>
        <w:spacing w:line="360" w:lineRule="auto"/>
        <w:rPr>
          <w:rFonts w:ascii="IBM Plex Sans" w:hAnsi="IBM Plex Sans"/>
        </w:rPr>
      </w:pPr>
      <w:r w:rsidRPr="00CA2232">
        <w:rPr>
          <w:rFonts w:ascii="IBM Plex Sans" w:hAnsi="IBM Plex Sans"/>
        </w:rPr>
        <w:t>In einer kostenlosen Testphase können Interessenten sechs Wochen Dokumentenmanagement, Fahrtenplanung und Fuhrparkverwaltung, Arbeitszeitkonto und fast alle anderen Funktionen der Software nutzen. Wer danach ein Leistungspaket – eine individuelle Kombination aus Tarif und Servicepaket – im DMRZ.de-Shop bestellt, kann eingegebene Datensätze übernehmen; ansonsten werden sie sicher und rückstandslos gelöscht.</w:t>
      </w:r>
    </w:p>
    <w:p w:rsidR="00C1287E" w:rsidRDefault="00CA2232" w:rsidP="00CA2232">
      <w:pPr>
        <w:pStyle w:val="Textbody"/>
        <w:spacing w:line="360" w:lineRule="auto"/>
        <w:rPr>
          <w:rFonts w:ascii="IBM Plex Sans" w:hAnsi="IBM Plex Sans"/>
          <w:b/>
          <w:bCs/>
        </w:rPr>
      </w:pPr>
      <w:r w:rsidRPr="00CA2232">
        <w:rPr>
          <w:rFonts w:ascii="IBM Plex Sans" w:hAnsi="IBM Plex Sans"/>
          <w:b/>
        </w:rPr>
        <w:t xml:space="preserve">Beratung </w:t>
      </w:r>
      <w:r w:rsidRPr="00CA2232">
        <w:rPr>
          <w:rFonts w:ascii="IBM Plex Sans" w:hAnsi="IBM Plex Sans"/>
        </w:rPr>
        <w:t xml:space="preserve">unter der Telefonnummer </w:t>
      </w:r>
      <w:r w:rsidRPr="00CA2232">
        <w:rPr>
          <w:rFonts w:ascii="IBM Plex Sans" w:hAnsi="IBM Plex Sans"/>
          <w:b/>
        </w:rPr>
        <w:t xml:space="preserve">0211 6355 3988 </w:t>
      </w:r>
      <w:r w:rsidRPr="00CA2232">
        <w:rPr>
          <w:rFonts w:ascii="IBM Plex Sans" w:hAnsi="IBM Plex Sans"/>
        </w:rPr>
        <w:t xml:space="preserve">oder per E-Mail an </w:t>
      </w:r>
      <w:hyperlink r:id="rId7" w:history="1">
        <w:r w:rsidRPr="009D2C89">
          <w:rPr>
            <w:rStyle w:val="Hyperlink"/>
            <w:rFonts w:ascii="IBM Plex Sans" w:hAnsi="IBM Plex Sans"/>
            <w:b/>
            <w:bCs/>
          </w:rPr>
          <w:t>sales@dmrz.de</w:t>
        </w:r>
      </w:hyperlink>
      <w:r w:rsidR="00C1287E">
        <w:rPr>
          <w:rFonts w:ascii="IBM Plex Sans" w:hAnsi="IBM Plex Sans"/>
          <w:b/>
          <w:bCs/>
        </w:rPr>
        <w:br/>
      </w:r>
    </w:p>
    <w:p w:rsidR="00CA2232" w:rsidRDefault="00CA2232" w:rsidP="00CA2232">
      <w:pPr>
        <w:pStyle w:val="Textbody"/>
        <w:spacing w:line="360" w:lineRule="auto"/>
        <w:rPr>
          <w:rFonts w:ascii="IBM Plex Sans" w:hAnsi="IBM Plex Sans"/>
          <w:b/>
          <w:bCs/>
        </w:rPr>
      </w:pPr>
      <w:r>
        <w:rPr>
          <w:rFonts w:ascii="IBM Plex Sans" w:hAnsi="IBM Plex Sans"/>
          <w:b/>
          <w:bCs/>
        </w:rPr>
        <w:t>Weiterführende Links:</w:t>
      </w:r>
    </w:p>
    <w:p w:rsidR="00CA2232" w:rsidRDefault="00CA2232" w:rsidP="00CA2232">
      <w:pPr>
        <w:pStyle w:val="Textbody"/>
        <w:spacing w:line="360" w:lineRule="auto"/>
        <w:rPr>
          <w:rFonts w:ascii="IBM Plex Sans" w:hAnsi="IBM Plex Sans"/>
          <w:color w:val="000000"/>
          <w:sz w:val="22"/>
          <w:szCs w:val="22"/>
        </w:rPr>
      </w:pPr>
      <w:r w:rsidRPr="00CA2232">
        <w:rPr>
          <w:rFonts w:ascii="IBM Plex Sans" w:hAnsi="IBM Plex Sans"/>
          <w:color w:val="000000"/>
          <w:sz w:val="22"/>
          <w:szCs w:val="22"/>
        </w:rPr>
        <w:t>Papierlos abrechnen über DMRZ.de</w:t>
      </w:r>
    </w:p>
    <w:p w:rsidR="00CA2232" w:rsidRPr="00CA2232" w:rsidRDefault="00CA2232" w:rsidP="00CA2232">
      <w:pPr>
        <w:pStyle w:val="Textbody"/>
        <w:numPr>
          <w:ilvl w:val="0"/>
          <w:numId w:val="2"/>
        </w:numPr>
        <w:spacing w:line="360" w:lineRule="auto"/>
        <w:rPr>
          <w:rFonts w:ascii="IBM Plex Sans" w:hAnsi="IBM Plex Sans"/>
          <w:color w:val="000000"/>
          <w:sz w:val="22"/>
          <w:szCs w:val="22"/>
        </w:rPr>
      </w:pPr>
      <w:hyperlink r:id="rId8" w:history="1">
        <w:r w:rsidRPr="009D2C89">
          <w:rPr>
            <w:rStyle w:val="Hyperlink"/>
            <w:rFonts w:ascii="IBM Plex Sans" w:hAnsi="IBM Plex Sans"/>
            <w:sz w:val="22"/>
            <w:szCs w:val="22"/>
          </w:rPr>
          <w:t>https://www.dmrz.de/online-abrechnung/digitalisierung</w:t>
        </w:r>
      </w:hyperlink>
    </w:p>
    <w:p w:rsidR="00CA2232" w:rsidRDefault="00CA2232" w:rsidP="00CA2232">
      <w:pPr>
        <w:pStyle w:val="Textbody"/>
        <w:spacing w:line="360" w:lineRule="auto"/>
        <w:rPr>
          <w:rFonts w:ascii="IBM Plex Sans" w:hAnsi="IBM Plex Sans"/>
          <w:color w:val="000000"/>
          <w:sz w:val="22"/>
          <w:szCs w:val="22"/>
        </w:rPr>
      </w:pPr>
      <w:r w:rsidRPr="00CA2232">
        <w:rPr>
          <w:rFonts w:ascii="IBM Plex Sans" w:hAnsi="IBM Plex Sans"/>
          <w:color w:val="000000"/>
          <w:sz w:val="22"/>
          <w:szCs w:val="22"/>
        </w:rPr>
        <w:t>Abrechnung – Einfach gemacht, schnell erledigt!</w:t>
      </w:r>
    </w:p>
    <w:p w:rsidR="00CA2232" w:rsidRPr="00CA2232" w:rsidRDefault="00CA2232" w:rsidP="00CA2232">
      <w:pPr>
        <w:pStyle w:val="Textbody"/>
        <w:numPr>
          <w:ilvl w:val="0"/>
          <w:numId w:val="2"/>
        </w:numPr>
        <w:spacing w:line="360" w:lineRule="auto"/>
        <w:rPr>
          <w:rFonts w:ascii="IBM Plex Sans" w:hAnsi="IBM Plex Sans"/>
          <w:color w:val="000000"/>
          <w:sz w:val="22"/>
          <w:szCs w:val="22"/>
        </w:rPr>
      </w:pPr>
      <w:hyperlink r:id="rId9" w:history="1">
        <w:r w:rsidRPr="009D2C89">
          <w:rPr>
            <w:rStyle w:val="Hyperlink"/>
            <w:rFonts w:ascii="IBM Plex Sans" w:hAnsi="IBM Plex Sans"/>
            <w:sz w:val="22"/>
            <w:szCs w:val="22"/>
          </w:rPr>
          <w:t>https://www.dmrz.de/fuer-wen/krankentransport</w:t>
        </w:r>
      </w:hyperlink>
    </w:p>
    <w:p w:rsidR="00CA2232" w:rsidRDefault="00CA2232" w:rsidP="00CA2232">
      <w:pPr>
        <w:pStyle w:val="Textbody"/>
        <w:spacing w:line="360" w:lineRule="auto"/>
        <w:rPr>
          <w:rFonts w:ascii="IBM Plex Sans" w:hAnsi="IBM Plex Sans"/>
          <w:color w:val="000000"/>
          <w:sz w:val="22"/>
          <w:szCs w:val="22"/>
        </w:rPr>
      </w:pPr>
      <w:r w:rsidRPr="00CA2232">
        <w:rPr>
          <w:rFonts w:ascii="IBM Plex Sans" w:hAnsi="IBM Plex Sans"/>
          <w:color w:val="000000"/>
          <w:sz w:val="22"/>
          <w:szCs w:val="22"/>
        </w:rPr>
        <w:t>Fahrten checken und Transportscheine digitalisieren – alles per App</w:t>
      </w:r>
    </w:p>
    <w:p w:rsidR="00CA2232" w:rsidRPr="00CA2232" w:rsidRDefault="00CA2232" w:rsidP="00CA2232">
      <w:pPr>
        <w:pStyle w:val="Textbody"/>
        <w:numPr>
          <w:ilvl w:val="0"/>
          <w:numId w:val="2"/>
        </w:numPr>
        <w:spacing w:line="360" w:lineRule="auto"/>
        <w:rPr>
          <w:rFonts w:ascii="IBM Plex Sans" w:hAnsi="IBM Plex Sans"/>
          <w:color w:val="000000"/>
          <w:sz w:val="22"/>
          <w:szCs w:val="22"/>
        </w:rPr>
      </w:pPr>
      <w:hyperlink r:id="rId10" w:history="1">
        <w:r w:rsidRPr="009D2C89">
          <w:rPr>
            <w:rStyle w:val="Hyperlink"/>
            <w:rFonts w:ascii="IBM Plex Sans" w:hAnsi="IBM Plex Sans"/>
            <w:sz w:val="22"/>
            <w:szCs w:val="22"/>
          </w:rPr>
          <w:t>https://www.dmrz.de/software/krankentransport-app</w:t>
        </w:r>
      </w:hyperlink>
    </w:p>
    <w:p w:rsidR="00CA2232" w:rsidRPr="00CA2232" w:rsidRDefault="00CA2232" w:rsidP="00CA2232">
      <w:pPr>
        <w:pStyle w:val="Textbody"/>
        <w:spacing w:line="360" w:lineRule="auto"/>
        <w:rPr>
          <w:rFonts w:ascii="IBM Plex Sans" w:hAnsi="IBM Plex Sans"/>
          <w:color w:val="000000"/>
          <w:sz w:val="22"/>
          <w:szCs w:val="22"/>
        </w:rPr>
      </w:pPr>
      <w:r w:rsidRPr="00CA2232">
        <w:rPr>
          <w:rFonts w:ascii="IBM Plex Sans" w:hAnsi="IBM Plex Sans"/>
          <w:color w:val="000000"/>
          <w:sz w:val="22"/>
          <w:szCs w:val="22"/>
        </w:rPr>
        <w:t>Transportscheine scannen und digital verarbeiten</w:t>
      </w:r>
    </w:p>
    <w:p w:rsidR="00CA2232" w:rsidRPr="00CA2232" w:rsidRDefault="00CA2232" w:rsidP="00CA2232">
      <w:pPr>
        <w:pStyle w:val="Textbody"/>
        <w:numPr>
          <w:ilvl w:val="0"/>
          <w:numId w:val="2"/>
        </w:numPr>
        <w:spacing w:line="360" w:lineRule="auto"/>
        <w:rPr>
          <w:rFonts w:ascii="IBM Plex Sans" w:hAnsi="IBM Plex Sans"/>
          <w:color w:val="000000"/>
          <w:sz w:val="22"/>
          <w:szCs w:val="22"/>
        </w:rPr>
      </w:pPr>
      <w:hyperlink r:id="rId11" w:history="1">
        <w:r w:rsidRPr="009D2C89">
          <w:rPr>
            <w:rStyle w:val="Hyperlink"/>
            <w:rFonts w:ascii="IBM Plex Sans" w:hAnsi="IBM Plex Sans"/>
            <w:sz w:val="22"/>
            <w:szCs w:val="22"/>
          </w:rPr>
          <w:t>https://www.dmrz.de/software/krankentransport-und-taxisoftware/smartsnapp</w:t>
        </w:r>
      </w:hyperlink>
    </w:p>
    <w:p w:rsidR="00CA2232" w:rsidRPr="00CA2232" w:rsidRDefault="00CA2232" w:rsidP="00CA2232">
      <w:pPr>
        <w:pStyle w:val="Textbody"/>
        <w:spacing w:line="360" w:lineRule="auto"/>
        <w:rPr>
          <w:rFonts w:ascii="IBM Plex Sans" w:hAnsi="IBM Plex Sans"/>
          <w:color w:val="000000"/>
          <w:sz w:val="22"/>
          <w:szCs w:val="22"/>
        </w:rPr>
      </w:pPr>
      <w:r w:rsidRPr="00CA2232">
        <w:rPr>
          <w:rFonts w:ascii="IBM Plex Sans" w:hAnsi="IBM Plex Sans"/>
          <w:color w:val="000000"/>
          <w:sz w:val="22"/>
          <w:szCs w:val="22"/>
        </w:rPr>
        <w:t>Ihre Dokumente immer griffparat!</w:t>
      </w:r>
    </w:p>
    <w:p w:rsidR="00CA2232" w:rsidRPr="00CA2232" w:rsidRDefault="00C1287E" w:rsidP="00CA2232">
      <w:pPr>
        <w:pStyle w:val="Textbody"/>
        <w:numPr>
          <w:ilvl w:val="0"/>
          <w:numId w:val="2"/>
        </w:numPr>
        <w:spacing w:line="360" w:lineRule="auto"/>
        <w:rPr>
          <w:rFonts w:ascii="IBM Plex Sans" w:hAnsi="IBM Plex Sans"/>
          <w:color w:val="000000"/>
          <w:sz w:val="22"/>
          <w:szCs w:val="22"/>
        </w:rPr>
      </w:pPr>
      <w:hyperlink r:id="rId12" w:history="1">
        <w:r w:rsidRPr="009D2C89">
          <w:rPr>
            <w:rStyle w:val="Hyperlink"/>
            <w:rFonts w:ascii="IBM Plex Sans" w:hAnsi="IBM Plex Sans"/>
            <w:sz w:val="22"/>
            <w:szCs w:val="22"/>
          </w:rPr>
          <w:t>https://www.dmrz.de/software/dokumenten-management-dms</w:t>
        </w:r>
      </w:hyperlink>
    </w:p>
    <w:p w:rsidR="00CA2232" w:rsidRPr="00CA2232" w:rsidRDefault="00CA2232" w:rsidP="00CA2232">
      <w:pPr>
        <w:pStyle w:val="Textbody"/>
        <w:spacing w:line="360" w:lineRule="auto"/>
        <w:rPr>
          <w:rFonts w:ascii="IBM Plex Sans" w:hAnsi="IBM Plex Sans"/>
        </w:rPr>
      </w:pPr>
    </w:p>
    <w:sectPr w:rsidR="00CA2232" w:rsidRPr="00CA2232" w:rsidSect="0049326E">
      <w:headerReference w:type="default" r:id="rId13"/>
      <w:footerReference w:type="default" r:id="rId14"/>
      <w:pgSz w:w="11906" w:h="16838"/>
      <w:pgMar w:top="3261" w:right="1134" w:bottom="2269"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232" w:rsidRDefault="00CA2232">
      <w:r>
        <w:separator/>
      </w:r>
    </w:p>
  </w:endnote>
  <w:endnote w:type="continuationSeparator" w:id="0">
    <w:p w:rsidR="00CA2232" w:rsidRDefault="00CA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BM Plex Sans">
    <w:panose1 w:val="020B0503050203000203"/>
    <w:charset w:val="00"/>
    <w:family w:val="swiss"/>
    <w:notTrueType/>
    <w:pitch w:val="variable"/>
    <w:sig w:usb0="A000026F" w:usb1="5000207B"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6E" w:rsidRDefault="00D66399">
    <w:pPr>
      <w:pStyle w:val="Fuzeile"/>
    </w:pPr>
    <w:r>
      <w:rPr>
        <w:noProof/>
        <w:lang w:eastAsia="de-DE"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6119495" cy="614680"/>
          <wp:effectExtent l="25400" t="0" r="1905"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9495" cy="61468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232" w:rsidRDefault="00CA2232">
      <w:r>
        <w:separator/>
      </w:r>
    </w:p>
  </w:footnote>
  <w:footnote w:type="continuationSeparator" w:id="0">
    <w:p w:rsidR="00CA2232" w:rsidRDefault="00CA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6E" w:rsidRDefault="00D66399">
    <w:pPr>
      <w:pStyle w:val="Kopfzeile"/>
    </w:pPr>
    <w:r>
      <w:rPr>
        <w:noProof/>
        <w:lang w:eastAsia="de-DE" w:bidi="ar-SA"/>
      </w:rPr>
      <w:drawing>
        <wp:inline distT="0" distB="0" distL="0" distR="0">
          <wp:extent cx="6118225" cy="1074420"/>
          <wp:effectExtent l="25400" t="0" r="3175" b="0"/>
          <wp:docPr id="1" name="Bild 1" descr="dmrz_header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z_header_2018"/>
                  <pic:cNvPicPr>
                    <a:picLocks noChangeAspect="1" noChangeArrowheads="1"/>
                  </pic:cNvPicPr>
                </pic:nvPicPr>
                <pic:blipFill>
                  <a:blip r:embed="rId1"/>
                  <a:srcRect/>
                  <a:stretch>
                    <a:fillRect/>
                  </a:stretch>
                </pic:blipFill>
                <pic:spPr bwMode="auto">
                  <a:xfrm>
                    <a:off x="0" y="0"/>
                    <a:ext cx="6118225" cy="10744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F3133"/>
    <w:multiLevelType w:val="hybridMultilevel"/>
    <w:tmpl w:val="F3FE09C0"/>
    <w:lvl w:ilvl="0" w:tplc="F9024C50">
      <w:numFmt w:val="bullet"/>
      <w:lvlText w:val=""/>
      <w:lvlJc w:val="left"/>
      <w:pPr>
        <w:ind w:left="720" w:hanging="360"/>
      </w:pPr>
      <w:rPr>
        <w:rFonts w:ascii="Wingdings" w:eastAsia="SimSun"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D37CE6"/>
    <w:multiLevelType w:val="hybridMultilevel"/>
    <w:tmpl w:val="F86AA682"/>
    <w:lvl w:ilvl="0" w:tplc="A154A9E2">
      <w:start w:val="1"/>
      <w:numFmt w:val="decimal"/>
      <w:lvlText w:val="(%1)"/>
      <w:lvlJc w:val="left"/>
      <w:pPr>
        <w:ind w:left="4265" w:hanging="360"/>
      </w:pPr>
      <w:rPr>
        <w:rFonts w:hint="default"/>
      </w:rPr>
    </w:lvl>
    <w:lvl w:ilvl="1" w:tplc="04070019">
      <w:start w:val="1"/>
      <w:numFmt w:val="lowerLetter"/>
      <w:lvlText w:val="%2."/>
      <w:lvlJc w:val="left"/>
      <w:pPr>
        <w:ind w:left="4985" w:hanging="360"/>
      </w:pPr>
    </w:lvl>
    <w:lvl w:ilvl="2" w:tplc="0407001B" w:tentative="1">
      <w:start w:val="1"/>
      <w:numFmt w:val="lowerRoman"/>
      <w:lvlText w:val="%3."/>
      <w:lvlJc w:val="right"/>
      <w:pPr>
        <w:ind w:left="5705" w:hanging="180"/>
      </w:pPr>
    </w:lvl>
    <w:lvl w:ilvl="3" w:tplc="0407000F" w:tentative="1">
      <w:start w:val="1"/>
      <w:numFmt w:val="decimal"/>
      <w:lvlText w:val="%4."/>
      <w:lvlJc w:val="left"/>
      <w:pPr>
        <w:ind w:left="6425" w:hanging="360"/>
      </w:pPr>
    </w:lvl>
    <w:lvl w:ilvl="4" w:tplc="04070019" w:tentative="1">
      <w:start w:val="1"/>
      <w:numFmt w:val="lowerLetter"/>
      <w:lvlText w:val="%5."/>
      <w:lvlJc w:val="left"/>
      <w:pPr>
        <w:ind w:left="7145" w:hanging="360"/>
      </w:pPr>
    </w:lvl>
    <w:lvl w:ilvl="5" w:tplc="0407001B" w:tentative="1">
      <w:start w:val="1"/>
      <w:numFmt w:val="lowerRoman"/>
      <w:lvlText w:val="%6."/>
      <w:lvlJc w:val="right"/>
      <w:pPr>
        <w:ind w:left="7865" w:hanging="180"/>
      </w:pPr>
    </w:lvl>
    <w:lvl w:ilvl="6" w:tplc="0407000F" w:tentative="1">
      <w:start w:val="1"/>
      <w:numFmt w:val="decimal"/>
      <w:lvlText w:val="%7."/>
      <w:lvlJc w:val="left"/>
      <w:pPr>
        <w:ind w:left="8585" w:hanging="360"/>
      </w:pPr>
    </w:lvl>
    <w:lvl w:ilvl="7" w:tplc="04070019" w:tentative="1">
      <w:start w:val="1"/>
      <w:numFmt w:val="lowerLetter"/>
      <w:lvlText w:val="%8."/>
      <w:lvlJc w:val="left"/>
      <w:pPr>
        <w:ind w:left="9305" w:hanging="360"/>
      </w:pPr>
    </w:lvl>
    <w:lvl w:ilvl="8" w:tplc="0407001B" w:tentative="1">
      <w:start w:val="1"/>
      <w:numFmt w:val="lowerRoman"/>
      <w:lvlText w:val="%9."/>
      <w:lvlJc w:val="right"/>
      <w:pPr>
        <w:ind w:left="100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revisionView w:insDel="0" w:formatting="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32"/>
    <w:rsid w:val="00186254"/>
    <w:rsid w:val="00262BE2"/>
    <w:rsid w:val="003D1445"/>
    <w:rsid w:val="0049326E"/>
    <w:rsid w:val="005830CD"/>
    <w:rsid w:val="006C3F6F"/>
    <w:rsid w:val="008A0188"/>
    <w:rsid w:val="00A84A53"/>
    <w:rsid w:val="00AA0627"/>
    <w:rsid w:val="00AB3D69"/>
    <w:rsid w:val="00B7192B"/>
    <w:rsid w:val="00C1287E"/>
    <w:rsid w:val="00CA2232"/>
    <w:rsid w:val="00D66399"/>
    <w:rsid w:val="00D830FE"/>
    <w:rsid w:val="00DC4268"/>
    <w:rsid w:val="00F76B5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D2D427"/>
  <w15:docId w15:val="{A60A2FB2-CB1D-43DC-B6F1-B38FB269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styleId="Hyperlink">
    <w:name w:val="Hyperlink"/>
    <w:uiPriority w:val="99"/>
    <w:unhideWhenUsed/>
    <w:rsid w:val="007630B4"/>
    <w:rPr>
      <w:color w:val="0000FF"/>
      <w:u w:val="single"/>
    </w:rPr>
  </w:style>
  <w:style w:type="paragraph" w:customStyle="1" w:styleId="Flietext">
    <w:name w:val="Fließtext"/>
    <w:basedOn w:val="Standard"/>
    <w:qFormat/>
    <w:rsid w:val="007630B4"/>
    <w:pPr>
      <w:spacing w:before="120" w:after="120"/>
    </w:pPr>
    <w:rPr>
      <w:rFonts w:ascii="Arial" w:hAnsi="Arial"/>
      <w:sz w:val="18"/>
    </w:rPr>
  </w:style>
  <w:style w:type="paragraph" w:customStyle="1" w:styleId="Textbody">
    <w:name w:val="Text body"/>
    <w:basedOn w:val="Standard"/>
    <w:rsid w:val="00CA2232"/>
    <w:pPr>
      <w:autoSpaceDN w:val="0"/>
      <w:spacing w:after="120"/>
      <w:textAlignment w:val="baseline"/>
    </w:pPr>
    <w:rPr>
      <w:rFonts w:cs="Mangal"/>
      <w:kern w:val="3"/>
      <w:lang w:eastAsia="zh-CN"/>
    </w:rPr>
  </w:style>
  <w:style w:type="character" w:styleId="NichtaufgelsteErwhnung">
    <w:name w:val="Unresolved Mention"/>
    <w:basedOn w:val="Absatz-Standardschriftart"/>
    <w:uiPriority w:val="99"/>
    <w:semiHidden/>
    <w:unhideWhenUsed/>
    <w:rsid w:val="00CA2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38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rz.de/online-abrechnung/digitalisier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dmrz.de" TargetMode="External"/><Relationship Id="rId12" Type="http://schemas.openxmlformats.org/officeDocument/2006/relationships/hyperlink" Target="https://www.dmrz.de/software/dokumenten-management-d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mrz.de/software/krankentransport-und-taxisoftware/smartsnap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mrz.de/software/krankentransport-app" TargetMode="External"/><Relationship Id="rId4" Type="http://schemas.openxmlformats.org/officeDocument/2006/relationships/webSettings" Target="webSettings.xml"/><Relationship Id="rId9" Type="http://schemas.openxmlformats.org/officeDocument/2006/relationships/hyperlink" Target="https://www.dmrz.de/fuer-wen/krankentranspor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z02\export\home\bay\Desktop\dmrz_briefpapier-template_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dmrz_briefpapier-template_2018</Template>
  <TotalTime>0</TotalTime>
  <Pages>3</Pages>
  <Words>597</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Links>
    <vt:vector size="6" baseType="variant">
      <vt:variant>
        <vt:i4>2883641</vt:i4>
      </vt:variant>
      <vt:variant>
        <vt:i4>3884</vt:i4>
      </vt:variant>
      <vt:variant>
        <vt:i4>1025</vt:i4>
      </vt:variant>
      <vt:variant>
        <vt:i4>1</vt:i4>
      </vt:variant>
      <vt:variant>
        <vt:lpwstr>dmrz_header_2018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Bay</dc:creator>
  <cp:keywords/>
  <cp:lastModifiedBy>Berkay Bay</cp:lastModifiedBy>
  <cp:revision>4</cp:revision>
  <cp:lastPrinted>1899-12-31T23:00:00Z</cp:lastPrinted>
  <dcterms:created xsi:type="dcterms:W3CDTF">2019-07-04T11:24:00Z</dcterms:created>
  <dcterms:modified xsi:type="dcterms:W3CDTF">2019-07-04T11:29:00Z</dcterms:modified>
</cp:coreProperties>
</file>